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B3" w:rsidRDefault="008A6DB3" w:rsidP="008A6DB3">
      <w:pPr>
        <w:pStyle w:val="a3"/>
        <w:spacing w:before="0" w:beforeAutospacing="0" w:after="0" w:afterAutospacing="0"/>
        <w:jc w:val="center"/>
      </w:pPr>
      <w:r>
        <w:rPr>
          <w:rStyle w:val="a4"/>
          <w:rFonts w:ascii="Arial" w:hAnsi="Arial" w:cs="Arial"/>
          <w:color w:val="FF0000"/>
          <w:sz w:val="18"/>
          <w:szCs w:val="18"/>
        </w:rPr>
        <w:t>КОНВЕНЦИЯ 97</w:t>
      </w:r>
    </w:p>
    <w:p w:rsidR="008A6DB3" w:rsidRDefault="008A6DB3" w:rsidP="008A6DB3">
      <w:pPr>
        <w:pStyle w:val="a3"/>
        <w:spacing w:before="0" w:beforeAutospacing="0" w:after="0" w:afterAutospacing="0"/>
        <w:jc w:val="center"/>
      </w:pPr>
      <w:r>
        <w:t> </w:t>
      </w:r>
    </w:p>
    <w:p w:rsidR="008A6DB3" w:rsidRDefault="008A6DB3" w:rsidP="008A6DB3">
      <w:pPr>
        <w:pStyle w:val="a3"/>
        <w:spacing w:before="0" w:beforeAutospacing="0" w:after="0" w:afterAutospacing="0"/>
        <w:jc w:val="center"/>
      </w:pPr>
      <w:bookmarkStart w:id="0" w:name="_GoBack"/>
      <w:r>
        <w:rPr>
          <w:rStyle w:val="a4"/>
          <w:rFonts w:ascii="Arial" w:hAnsi="Arial" w:cs="Arial"/>
          <w:color w:val="333399"/>
          <w:sz w:val="18"/>
          <w:szCs w:val="18"/>
        </w:rPr>
        <w:t xml:space="preserve">Конвенция о работниках-мигрантах (пересмотрена в 1949 году) </w:t>
      </w:r>
    </w:p>
    <w:p w:rsidR="008A6DB3" w:rsidRDefault="008A6DB3" w:rsidP="008A6DB3">
      <w:pPr>
        <w:pStyle w:val="a3"/>
        <w:spacing w:before="0" w:beforeAutospacing="0" w:after="0" w:afterAutospacing="0"/>
        <w:jc w:val="center"/>
      </w:pPr>
      <w:r>
        <w:t> </w:t>
      </w:r>
    </w:p>
    <w:bookmarkEnd w:id="0"/>
    <w:p w:rsidR="008A6DB3" w:rsidRDefault="008A6DB3" w:rsidP="008A6DB3">
      <w:pPr>
        <w:pStyle w:val="a3"/>
        <w:spacing w:before="0" w:beforeAutospacing="0" w:after="0" w:afterAutospacing="0"/>
      </w:pPr>
      <w:r>
        <w:rPr>
          <w:rFonts w:ascii="Arial" w:hAnsi="Arial" w:cs="Arial"/>
          <w:u w:val="single"/>
        </w:rPr>
        <w:t>Вступление в силу: 22 января 1952 года.</w:t>
      </w:r>
      <w:r>
        <w:rPr>
          <w:u w:val="single"/>
        </w:rPr>
        <w:t> </w:t>
      </w:r>
    </w:p>
    <w:p w:rsidR="008A6DB3" w:rsidRDefault="008A6DB3" w:rsidP="008A6DB3">
      <w:pPr>
        <w:pStyle w:val="a3"/>
        <w:spacing w:before="0" w:beforeAutospacing="0" w:after="0" w:afterAutospacing="0"/>
      </w:pPr>
      <w:r>
        <w:t>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gramStart"/>
      <w:r>
        <w:rPr>
          <w:rFonts w:ascii="Arial" w:hAnsi="Arial" w:cs="Arial"/>
        </w:rPr>
        <w:t>Генеральная Конференция Международной Организации Труда, созванная в Женеве Административным Советом Международного Бюро Труда и собравшаяся 8 июня 1949 года на свою тридцать вторую сессию, постановив принять ряд предложений о пересмотре Конвенции 1939 года о работниках-мигрантах, принятой Конференцией на ее двадцать пятой сессии, что является одиннадцатым пунктом повестки дня сессии, решив придать этим предложениям форму международной конвенции, принимает сего первого дня</w:t>
      </w:r>
      <w:proofErr w:type="gramEnd"/>
      <w:r>
        <w:rPr>
          <w:rFonts w:ascii="Arial" w:hAnsi="Arial" w:cs="Arial"/>
        </w:rPr>
        <w:t xml:space="preserve"> июля месяца тысяча девятьсот сорок девятого года нижеследующую Конвенцию, которая может именоваться Конвенцией (пересмотренной) 1949 года о работниках-мигрантах: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Каждый Член Международной Организации Труда, для которого настоящая Конвенция находится в силе, обязуется предоставлять в распоряжение Международного Бюро Труда и любого другого Члена Организации по их требованию: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a)сведения о политике и законодательстве его страны в области эмиграции и иммиграции;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b)сведения об особых положениях, касающихся миграции в целях трудоустройства, а также об условиях труда и жизненных условиях работников-мигрантов;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c)сведения об общих соглашениях и особых мероприятиях, принятых данным Членом Организации по этим вопросам.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2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Каждый Член Организации, для которого настоящая Конвенция находится в силе, обязуется учредить компетентную и бесплатную службу помощи работникам-мигрантам, в частности снабжающую их точной информацией, или удостовериться, что в его стране уже существует такая служба.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3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1.Каждый Член Организации, для которого настоящая Конвенция находится в силе, обязуется принимать в пределах, разрешаемых законодательством страны, соответствующие меры против всякой вводящей в заблуждение пропаганды по вопросам эмиграции и иммиграции.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2.В этих целях он действует в соответствующих случаях совместно с другими заинтересованными Членами Организации.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4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Каждый Член Организации принимает в надлежащих случаях меры в пределах своей юрисдикции для облегчения отъезда, переезда и приема работников-мигрантов.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5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Каждый Член Организации, для которого настоящая Конвенция находится в силе, обязуется предусмотреть в пределах своей юрисдикции соответствующие медицинские службы, в функции которых входит: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a)удостоверять в случае необходимости, что как в момент отъезда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</w:t>
      </w:r>
      <w:proofErr w:type="gramEnd"/>
      <w:r>
        <w:rPr>
          <w:rFonts w:ascii="Arial" w:hAnsi="Arial" w:cs="Arial"/>
        </w:rPr>
        <w:t>ак и по приезде работники-мигранты и члены их семей, которым разрешено их сопровождать или присоединяться к ним, находятся в удовлетворительном состоянии здоровья;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b)обеспечить работникам-мигрантам и членам их семей необходимое медицинское обслуживание и хорошие гигиенические условия во время  отъезда, в пути и по приезде в страну назначения.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6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1.Каждый Член Организации, для которого настоящая Конвенция находится в силе, обязуется предоставлять без дискриминации по признаку национальности, расы, религии или пола иммигрантам, законно пребывающим на его территории, условия не менее благоприятные, чем те, которыми пользуются его собственные граждане в отношении следующих вопросов: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a)поскольку такие вопросы регламентируются законодательством или подлежат контролю административных органов: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i)заработная плата, включая семейные пособия в тех случаях, когда эти пособия составляют часть заработной платы; рабочее время; сверхурочные работы; оплачиваемые отпуска; ограничения надомного труда; возраст принятия на работу; ученичество и профессиональное обучение; женский труд и труд подростков;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)принадлежность к профессиональным союзам и пользование преимуществами, предоставляемыми коллективными договорами;</w:t>
      </w:r>
      <w:proofErr w:type="gramEnd"/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>)жилищный вопрос;</w:t>
      </w:r>
      <w:proofErr w:type="gramEnd"/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b)социальное обеспечение (под которым подразумеваются постановления закона в отношении: несчастных случаев на производстве, охраны материнства, болезни, инвалидности, старости, смерти, безработицы и семейных обязанностей, а также всех прочих случаев, которые согласно законодательству страны охватываются системой социального обеспечения) при соблюдении следующих условий: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i)могут существовать особые соглашения для сохранения уже приобретенных прав или прав, находящихся в процессе приобретения;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 законодательство страны иммиграции может предписывать особые положения относительно пособий или каких-либо частей пособий, покрываемых полностью из общественных фондов, и пособий, выплачиваемых лицам, не отвечающим условиям, необходимым для получения нормальной пенсии; </w:t>
      </w:r>
      <w:proofErr w:type="gramEnd"/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c)налоги, сборы или взносы, уплачиваемые за работника; и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d)судопроизводство по вопросам, упомянутым в настоящей Конвенции.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2.В случае федеративного государства положения настоящей статьи применяются постольку, поскольку указанные в ней вопросы регулируются федеральным законодательством или подлежат контролю федеральных органов власти. В какой </w:t>
      </w:r>
      <w:proofErr w:type="gramStart"/>
      <w:r>
        <w:rPr>
          <w:rFonts w:ascii="Arial" w:hAnsi="Arial" w:cs="Arial"/>
        </w:rPr>
        <w:t>степени</w:t>
      </w:r>
      <w:proofErr w:type="gramEnd"/>
      <w:r>
        <w:rPr>
          <w:rFonts w:ascii="Arial" w:hAnsi="Arial" w:cs="Arial"/>
        </w:rPr>
        <w:t xml:space="preserve"> и </w:t>
      </w:r>
      <w:proofErr w:type="gramStart"/>
      <w:r>
        <w:rPr>
          <w:rFonts w:ascii="Arial" w:hAnsi="Arial" w:cs="Arial"/>
        </w:rPr>
        <w:t>каким</w:t>
      </w:r>
      <w:proofErr w:type="gramEnd"/>
      <w:r>
        <w:rPr>
          <w:rFonts w:ascii="Arial" w:hAnsi="Arial" w:cs="Arial"/>
        </w:rPr>
        <w:t xml:space="preserve"> образом положения настоящей статьи применяются в отношении вопросов, регулируемых законодательством входящих в федерацию штатов, провинций или кантонов или подлежащих контролю их административных органов, определяется каждым Членом Организации в отдельности. Каждый Член Организации в своем ежегодном докладе о применении настоящей Конвенции указывает, в какой степени вопросы, которых касается настоящая статья, регулируются федеральным законодательством или подлежат контролю федеральных административных органов. В отношении вопросов, которые регулируются законодательством входящих в федерацию штатов, провинций или кантонов или которые подлежат контролю их административных органов, каждый Член Организации принимает меры, изложенные в пункте 7 </w:t>
      </w:r>
      <w:r>
        <w:rPr>
          <w:rStyle w:val="a5"/>
          <w:rFonts w:ascii="Arial" w:hAnsi="Arial" w:cs="Arial"/>
        </w:rPr>
        <w:t>b</w:t>
      </w:r>
      <w:r>
        <w:rPr>
          <w:rFonts w:ascii="Arial" w:hAnsi="Arial" w:cs="Arial"/>
        </w:rPr>
        <w:t xml:space="preserve"> статьи 19 Устава Международной Организации Труда.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7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1.Каждый Член Организации, для которого настоящая Конвенция находится в силе, обязуется в том, что его служба занятости и другие учреждения, имеющие отношение к миграции, будут в соответствующих случаях сотрудничать с соответствующими учреждениями других Членов Организации.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2.Каждый Член Организации, для которого настоящая Конвенция находится в силе, обязуется в том, что услуги, оказываемые работникам-мигрантам его государственными службами трудоустройства, предоставляются бесплатно.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8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gramStart"/>
      <w:r>
        <w:rPr>
          <w:rFonts w:ascii="Arial" w:hAnsi="Arial" w:cs="Arial"/>
        </w:rPr>
        <w:t>1.Работник-мигрант, который был допущен в страну на постоянное жительство, а также члены его семьи, которым было разрешено его сопровождать или присоединиться к нему, не высылаются в страну происхождения или в ту страну, из которой они эмигрировали, на том основании, что данный мигрант не в состоянии продолжать исполняемую им работу по болезни или в результате телесного повреждения, полученного после его</w:t>
      </w:r>
      <w:proofErr w:type="gramEnd"/>
      <w:r>
        <w:rPr>
          <w:rFonts w:ascii="Arial" w:hAnsi="Arial" w:cs="Arial"/>
        </w:rPr>
        <w:t xml:space="preserve"> приезда, кроме тех случаев, когда заинтересованный работник сам этого желает, или если это предусматривается в каком-либо международном соглашении, в котором участвует данный Член Организации.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gramStart"/>
      <w:r>
        <w:rPr>
          <w:rFonts w:ascii="Arial" w:hAnsi="Arial" w:cs="Arial"/>
        </w:rPr>
        <w:t>2.Когда работникам-мигрантам по прибытии в страну разрешается постоянное проживание в ней, компетентный орган власти данной страны может решить, что положения пункта 1 настоящей статьи будут применяться к данным мигрантам только по истечении известного периода, который ни в каком случае не превышает пяти лет, считая со дня выдачи разрешения на постоянное жительство.</w:t>
      </w:r>
      <w:proofErr w:type="gramEnd"/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9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Каждый Член Организации, для которого настоящая Конвенция находится в силе, обязуется, принимая во внимание пределы, установленные законодательством о вывозе и ввозе валюты, разрешать перевод в иностранную валюту любой части заработка или сбережений работника-мигранта, которую тот пожелает перевести.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10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Когда число мигрантов, отправляющихся с территории одного Государства-Члена на территорию другого, достаточно велико, компетентные органы власти заинтересованных стран заключают, когда это является необходимым или желательным, соглашения в целях регулирования вопросов, представляющих взаимный интерес и возникающих в связи с применением положений настоящей Конвенции.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  11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1.Для целей настоящей Конвенции термин «работник-мигрант» означает лицо, которое мигрирует из одной страны в другую с намерением получить работу, </w:t>
      </w:r>
      <w:proofErr w:type="gramStart"/>
      <w:r>
        <w:rPr>
          <w:rFonts w:ascii="Arial" w:hAnsi="Arial" w:cs="Arial"/>
        </w:rPr>
        <w:t>иначе</w:t>
      </w:r>
      <w:proofErr w:type="gramEnd"/>
      <w:r>
        <w:rPr>
          <w:rFonts w:ascii="Arial" w:hAnsi="Arial" w:cs="Arial"/>
        </w:rPr>
        <w:t xml:space="preserve"> чем на собственный счет, и включает всякое лицо, допускаемое в соответствии с законом в качестве работника-мигранта.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2.Настоящая Конвенция не применяется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>: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a)пограничным работникам;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b)въехавшим на короткий срок лицам свободных профессий и артистам;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c)морякам.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12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Документы о ратификации настоящей Конвенции направляются Генеральному Директору Международного Бюро Труда для регистрации.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13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1.Настоящая Конвенция связывает только тех Членов Международной Организации Труда, чьи документы о ратификации зарегистрированы Генеральным Директором.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2.Она вступает в силу через двенадцать месяцев после того, как Генеральный Директор зарегистрирует документы о ратификации двух Членов Организации.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3.Впоследствии настоящая Конвенция вступает в силу в отношении каждого Члена Организации через двенадцать месяцев после даты регистрации его документа о ратификации.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14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1.Каждый Член Организации, ратифицирующий настоящую Конвенцию, может посредством письменного заявления, приложенного к документу о ратификации, исключить из него все или некоторые приложения к настоящей Конвенции.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2.С оговорками, сделанными в любом вышеуказанном письменном заявлении, положения приложений к настоящей Конвенции имеют одинаковую с положениями самой Конвенции силу.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3.Каждый Член Организации, сделавший такое заявление, может впоследствии посредством нового заявления известить Генерального Директора о принятии им всех или некоторых из приложений, упомянутых в заявлении; со дня регистрации такого нового заявления Генеральным Директором положения указанных приложений входят в силу для данного Члена Организации.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4.В то время как заявление, </w:t>
      </w:r>
      <w:proofErr w:type="gramStart"/>
      <w:r>
        <w:rPr>
          <w:rFonts w:ascii="Arial" w:hAnsi="Arial" w:cs="Arial"/>
        </w:rPr>
        <w:t>упомянутое</w:t>
      </w:r>
      <w:proofErr w:type="gramEnd"/>
      <w:r>
        <w:rPr>
          <w:rFonts w:ascii="Arial" w:hAnsi="Arial" w:cs="Arial"/>
        </w:rPr>
        <w:t xml:space="preserve"> а пункте 1 настоящей статьи, остается в силе в отношении какого-либо приложения. Член Организации, сделавший такое заявление, может заявить о своем намерении принять данное приложение как имеющее силу рекомендации.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15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1.Заявления, направляемые Генеральному Директору Международного Бюро Труда в соответствии с пунктом 2 статьи 35 Устава Международной Организации Труда, содержат указания относительно: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a)территорий, в отношении которых заинтересованный Член Организации обязуется применять положения настоящей Конвенции и некоторые или все из ее приложений без изменений;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b)территорий, в отношении которых заинтересованный Член Организации обязуется применять положения настоящей Конвенции и некоторые или все из ее приложений с изменениями, и деталей этих изменений;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c)территорий, на которых настоящая Конвенция и некоторые или все из ее приложений не будут применяться, и в этом случае причин, по которым они не будут применяться;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d)территорий, в отношении которых заинтересованный Член Организации резервирует свое решение впредь до дальнейшего рассмотрения положения.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2.Обязательства, упомянутые в подпунктах </w:t>
      </w:r>
      <w:r>
        <w:rPr>
          <w:rStyle w:val="a5"/>
          <w:rFonts w:ascii="Arial" w:hAnsi="Arial" w:cs="Arial"/>
        </w:rPr>
        <w:t>а и b</w:t>
      </w:r>
      <w:r>
        <w:rPr>
          <w:rFonts w:ascii="Arial" w:hAnsi="Arial" w:cs="Arial"/>
        </w:rPr>
        <w:t xml:space="preserve"> пункта 1 настоящей статьи, считаются неотъемлемой частью документа о ратификации и влекут за собой одинаковые с ним последствия.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3.Любой Член Организации может в любое время посредством нового заявления отказаться от всех или от части оговорок, содержащихся в его предыдущем заявлении, в силу подпунктов </w:t>
      </w:r>
      <w:r>
        <w:rPr>
          <w:rStyle w:val="a5"/>
          <w:rFonts w:ascii="Arial" w:hAnsi="Arial" w:cs="Arial"/>
        </w:rPr>
        <w:t>b, с</w:t>
      </w:r>
      <w:r>
        <w:rPr>
          <w:rFonts w:ascii="Arial" w:hAnsi="Arial" w:cs="Arial"/>
        </w:rPr>
        <w:t xml:space="preserve"> и </w:t>
      </w:r>
      <w:r>
        <w:rPr>
          <w:rStyle w:val="a5"/>
          <w:rFonts w:ascii="Arial" w:hAnsi="Arial" w:cs="Arial"/>
        </w:rPr>
        <w:t>d</w:t>
      </w:r>
      <w:r>
        <w:rPr>
          <w:rFonts w:ascii="Arial" w:hAnsi="Arial" w:cs="Arial"/>
        </w:rPr>
        <w:t xml:space="preserve"> пункта 1 настоящей статьи.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4.Любой Член Организации </w:t>
      </w:r>
      <w:proofErr w:type="spellStart"/>
      <w:r>
        <w:rPr>
          <w:rFonts w:ascii="Arial" w:hAnsi="Arial" w:cs="Arial"/>
        </w:rPr>
        <w:t>управомочен</w:t>
      </w:r>
      <w:proofErr w:type="spellEnd"/>
      <w:r>
        <w:rPr>
          <w:rFonts w:ascii="Arial" w:hAnsi="Arial" w:cs="Arial"/>
        </w:rPr>
        <w:t xml:space="preserve"> в периоды, в течение которых настоящая Конвенция может быть денонсирована в соответствии с положениями статьи 17, направить Генеральному Директору новое заявление, изменяющее в любом другом отношении условия любого предыдущего заявления и сообщающее о существующем положении на определенных территориях.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16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1.Заявления, направляемые Генеральному Директору Международного Бюро Труда в соответствии с положениями пунктов 4 и 5 статьи 35 Устава Международной Организации Труда, указывают, будут ли положения Конвенции или некоторых или всех ее приложений применяться на данной территории с изменениями или без изменений; если в заявлении указывается, что положения Конвенции или всех или некоторых из ее приложений будут применяться с изменениями, в нем уточняется, в чем именно состоят эти изменения.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2.Заинтересованный Член или Члены Организации или международная власть могут в любое время посредством нового заявления отказаться полностью или частично от права ссылаться на изменения, оговоренные в каком-либо предыдущем заявлении.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gramStart"/>
      <w:r>
        <w:rPr>
          <w:rFonts w:ascii="Arial" w:hAnsi="Arial" w:cs="Arial"/>
        </w:rPr>
        <w:t>3.Заинтересованный Член или Члены Организации или международная власть в периоды, когда Конвенция или любое или все ее приложения могут быть денонсированы в соответствии с положениями статьи 17, могут направить Генеральному Директору новое заявление, изменяющее в любом другом отношении условия любого предыдущего заявления и сообщающее о существующем положении в отношении применения этой Конвенции.</w:t>
      </w:r>
      <w:proofErr w:type="gramEnd"/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17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1.Любой Член Организации, ратифицировавший настоящую Конвенцию, может по истечении десятилетнего периода с момента ее первоначального вступления в силу денонсировать ее посредством акта о денонсации, направленного Генеральному Директору Международного Бюро Труда для регистрации. Денонсация вступает в силу через год после регистрации акта о денонсации.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gramStart"/>
      <w:r>
        <w:rPr>
          <w:rFonts w:ascii="Arial" w:hAnsi="Arial" w:cs="Arial"/>
        </w:rPr>
        <w:t>2.Каждый Член Организации, ратифицировавший настоящую Конвенцию, который в годичный срок по истечении упомянутого в предыдущем пункте десятилетнего периода не воспользуется своим правом на денонсацию, предусматриваемым в настоящей статье, будет связан на следующий период в десять лет и впоследствии сможет денонсировать настоящую Конвенцию по истечении каждого десятилетнего периода в порядке, установленном в настоящей статье.</w:t>
      </w:r>
      <w:proofErr w:type="gramEnd"/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3.В любое время, когда настоящая Конвенция может быть денонсирована в соответствии с положениями предыдущих пунктов, любой Член Организации, который не денонсирует ее таким путем, может направить Генеральному Директору заявление, денонсирующее отдельно любое из ее приложений, находящихся в силе в отношении данного Члена Организации.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4.Денонсация настоящей Конвенции или некоторых или всех ее приложений не затрагивает прав, предоставленных работнику-мигранту или членам его семьи в силу данной Конвенции, если такой работник-мигрант иммигрировал, когда Конвенция или соответствующее приложение находились в силе в отношении той территории, в отношении которой возникает вопрос о сохранении в силе данных прав.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18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1.Генеральный Директор Международного Бюро Труда извещает всех Членов Международной Организации Труда о регистрации всех документов о ратификации, заявлений и актов о денонсации, полученных им от Членов Организации.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2.Извещая Членов Организации о регистрации полученного им второго документа о ратификации. Генеральный Директор обращает их внимание на дату вступления настоящей Конвенции в силу.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19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Генеральный Директор Международного Бюро Труда направляет Генеральному Секретарю Организации Объединенных Наций для регистрации в соответствии со статьей 102 Устава Организации Объединенных Наций полные сведения относительно всех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>окументов о ратификации, заявлений и актов о денонсации, зарегистрированных им в соответствии с положениями предыдущих статей.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20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Каждый раз, когда Административный Совет Международного Бюро Труда считает это необходимым, он представляет Генеральной Конференции доклад о применении настоящей Конвенции и решает, следует ли включать в повестку дня Конференции вопрос о ее полном или частичном пересмотре.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21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1.В случае, если Конференция примет новую конвенцию, полностью или частично пересматривающую настоящую Конвенцию, и если в новой конвенции не предусмотрено обратное, то: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a)ратификация каким-либо Членом Организации новой, пересматривающей конвенции влечет за собой автоматически, независимо от положений статьи 17, немедленную денонсацию настоящей Конвенции, при условии что новая, пересматривающая конвенция вступила в силу;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b)начиная </w:t>
      </w:r>
      <w:proofErr w:type="gramStart"/>
      <w:r>
        <w:rPr>
          <w:rFonts w:ascii="Arial" w:hAnsi="Arial" w:cs="Arial"/>
        </w:rPr>
        <w:t>с даты вступления</w:t>
      </w:r>
      <w:proofErr w:type="gramEnd"/>
      <w:r>
        <w:rPr>
          <w:rFonts w:ascii="Arial" w:hAnsi="Arial" w:cs="Arial"/>
        </w:rPr>
        <w:t xml:space="preserve"> в силу новой, пересматривающей конвенции настоящая Конвенция закрыта для ратификации ее Членами Организации. 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2.Настоящая Конвенция </w:t>
      </w:r>
      <w:proofErr w:type="gramStart"/>
      <w:r>
        <w:rPr>
          <w:rFonts w:ascii="Arial" w:hAnsi="Arial" w:cs="Arial"/>
        </w:rPr>
        <w:t>остается</w:t>
      </w:r>
      <w:proofErr w:type="gramEnd"/>
      <w:r>
        <w:rPr>
          <w:rFonts w:ascii="Arial" w:hAnsi="Arial" w:cs="Arial"/>
        </w:rPr>
        <w:t xml:space="preserve"> во всяком случае в силе по форме и содержанию в отношении тех Членов Организации, которые ее ратифицировали, но не ратифицировали новую, пересматривающую конвенцию.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22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1.Международная Конференция Труда может на любой своей сессии, на которой этот вопрос включен в ее повестку дня, принять большинством в две трети голосов пересмотренный текст любого или любых приложений к данной Конвенции.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proofErr w:type="gramStart"/>
      <w:r>
        <w:rPr>
          <w:rFonts w:ascii="Arial" w:hAnsi="Arial" w:cs="Arial"/>
        </w:rPr>
        <w:t>2.Каждый Член Организации, в отношении которого настоящая Конвенция находится в силе, представляет в течение года или в исключительных обстоятельствах в течение восемнадцати месяцев с момента закрытия сессии Конференции, любой пересмотренный текст власти или властям, в компетенцию которых входит этот вопрос, для принятия соответствующего закона или для принятия мер другого порядка.</w:t>
      </w:r>
      <w:proofErr w:type="gramEnd"/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3.Любой пересмотренный таким образом те</w:t>
      </w:r>
      <w:proofErr w:type="gramStart"/>
      <w:r>
        <w:rPr>
          <w:rFonts w:ascii="Arial" w:hAnsi="Arial" w:cs="Arial"/>
        </w:rPr>
        <w:t>кст пр</w:t>
      </w:r>
      <w:proofErr w:type="gramEnd"/>
      <w:r>
        <w:rPr>
          <w:rFonts w:ascii="Arial" w:hAnsi="Arial" w:cs="Arial"/>
        </w:rPr>
        <w:t>иобретает силу в отношении каждого Члена Организации, в отношении которого настоящая Конвенция находится в силе, в момент направления им Генеральному Директору Международного Бюро Труда заявления о принятии им нового, пересмотренного текста.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4.С момента принятия Конференцией пересмотренного текста приложения только этот пересмотренный текст остается открытым для принятия его Членами Организации.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Style w:val="a4"/>
          <w:rFonts w:ascii="Arial" w:hAnsi="Arial" w:cs="Arial"/>
        </w:rPr>
        <w:t>Статья 23</w:t>
      </w:r>
    </w:p>
    <w:p w:rsidR="008A6DB3" w:rsidRDefault="008A6DB3" w:rsidP="008A6DB3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>Английский и французский тексты настоящей Конвенции имеют одинаковую силу.</w:t>
      </w:r>
    </w:p>
    <w:p w:rsidR="007D64E4" w:rsidRDefault="007D64E4"/>
    <w:sectPr w:rsidR="007D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67"/>
    <w:rsid w:val="004C4067"/>
    <w:rsid w:val="007D64E4"/>
    <w:rsid w:val="008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DB3"/>
    <w:rPr>
      <w:b/>
      <w:bCs/>
    </w:rPr>
  </w:style>
  <w:style w:type="character" w:styleId="a5">
    <w:name w:val="Emphasis"/>
    <w:basedOn w:val="a0"/>
    <w:uiPriority w:val="20"/>
    <w:qFormat/>
    <w:rsid w:val="008A6D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DB3"/>
    <w:rPr>
      <w:b/>
      <w:bCs/>
    </w:rPr>
  </w:style>
  <w:style w:type="character" w:styleId="a5">
    <w:name w:val="Emphasis"/>
    <w:basedOn w:val="a0"/>
    <w:uiPriority w:val="20"/>
    <w:qFormat/>
    <w:rsid w:val="008A6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2536</Words>
  <Characters>14459</Characters>
  <Application>Microsoft Office Word</Application>
  <DocSecurity>0</DocSecurity>
  <Lines>120</Lines>
  <Paragraphs>33</Paragraphs>
  <ScaleCrop>false</ScaleCrop>
  <Company/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3</cp:revision>
  <dcterms:created xsi:type="dcterms:W3CDTF">2016-11-25T14:26:00Z</dcterms:created>
  <dcterms:modified xsi:type="dcterms:W3CDTF">2016-11-25T14:27:00Z</dcterms:modified>
</cp:coreProperties>
</file>